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lang w:val="en-US" w:eastAsia="zh-CN"/>
        </w:rPr>
        <w:t>金乡县</w:t>
      </w:r>
      <w:r>
        <w:rPr>
          <w:rFonts w:hint="eastAsia" w:ascii="方正小标宋简体" w:hAnsi="方正小标宋简体" w:eastAsia="方正小标宋简体" w:cs="方正小标宋简体"/>
          <w:sz w:val="44"/>
          <w:szCs w:val="44"/>
          <w:shd w:val="clear" w:color="auto" w:fill="FFFFFF"/>
        </w:rPr>
        <w:t>青年见习指导教师信息统计表</w:t>
      </w:r>
    </w:p>
    <w:p>
      <w:pPr>
        <w:shd w:val="solid" w:color="FFFFFF" w:fill="auto"/>
        <w:autoSpaceDN w:val="0"/>
        <w:spacing w:line="375" w:lineRule="atLeast"/>
        <w:rPr>
          <w:rFonts w:hint="eastAsia" w:ascii="宋体" w:hAnsi="宋体"/>
          <w:sz w:val="24"/>
          <w:szCs w:val="24"/>
          <w:shd w:val="clear" w:color="auto" w:fill="FFFFFF"/>
        </w:rPr>
      </w:pPr>
    </w:p>
    <w:p>
      <w:pPr>
        <w:shd w:val="solid" w:color="FFFFFF" w:fill="auto"/>
        <w:autoSpaceDN w:val="0"/>
        <w:spacing w:line="375" w:lineRule="atLeast"/>
        <w:rPr>
          <w:rFonts w:ascii="宋体" w:hAnsi="宋体"/>
          <w:sz w:val="24"/>
          <w:szCs w:val="24"/>
          <w:shd w:val="clear" w:color="auto" w:fill="FFFFFF"/>
        </w:rPr>
      </w:pPr>
      <w:r>
        <w:rPr>
          <w:rFonts w:hint="eastAsia" w:ascii="宋体" w:hAnsi="宋体"/>
          <w:sz w:val="24"/>
          <w:szCs w:val="24"/>
          <w:shd w:val="clear" w:color="auto" w:fill="FFFFFF"/>
        </w:rPr>
        <w:t>单位</w:t>
      </w:r>
      <w:r>
        <w:rPr>
          <w:rFonts w:hint="eastAsia" w:ascii="宋体" w:hAnsi="宋体"/>
          <w:sz w:val="24"/>
          <w:szCs w:val="24"/>
          <w:shd w:val="clear" w:color="auto" w:fill="FFFFFF"/>
          <w:lang w:val="en-US" w:eastAsia="zh-CN"/>
        </w:rPr>
        <w:t>盖章</w:t>
      </w:r>
      <w:r>
        <w:rPr>
          <w:rFonts w:hint="eastAsia" w:ascii="宋体" w:hAnsi="宋体"/>
          <w:sz w:val="24"/>
          <w:szCs w:val="24"/>
          <w:shd w:val="clear" w:color="auto" w:fill="FFFFFF"/>
        </w:rPr>
        <w:t xml:space="preserve">：                          </w:t>
      </w:r>
      <w:r>
        <w:rPr>
          <w:rFonts w:hint="eastAsia" w:ascii="宋体" w:hAnsi="宋体"/>
          <w:sz w:val="24"/>
          <w:szCs w:val="24"/>
          <w:shd w:val="clear" w:color="auto" w:fill="FFFFFF"/>
          <w:lang w:val="en-US" w:eastAsia="zh-CN"/>
        </w:rPr>
        <w:t xml:space="preserve">          </w:t>
      </w:r>
      <w:bookmarkStart w:id="0" w:name="_GoBack"/>
      <w:bookmarkEnd w:id="0"/>
      <w:r>
        <w:rPr>
          <w:rFonts w:hint="eastAsia" w:ascii="宋体" w:hAnsi="宋体"/>
          <w:sz w:val="24"/>
          <w:szCs w:val="24"/>
          <w:shd w:val="clear" w:color="auto" w:fill="FFFFFF"/>
        </w:rPr>
        <w:t xml:space="preserve"> </w:t>
      </w:r>
      <w:r>
        <w:rPr>
          <w:rFonts w:ascii="宋体" w:hAnsi="宋体"/>
          <w:sz w:val="24"/>
          <w:szCs w:val="24"/>
          <w:shd w:val="clear" w:color="auto" w:fill="FFFFFF"/>
        </w:rPr>
        <w:t>填报日期：</w:t>
      </w:r>
      <w:r>
        <w:rPr>
          <w:rFonts w:hint="eastAsia" w:ascii="宋体" w:hAnsi="宋体"/>
          <w:sz w:val="24"/>
          <w:szCs w:val="24"/>
          <w:shd w:val="clear" w:color="auto" w:fill="FFFFFF"/>
        </w:rPr>
        <w:t xml:space="preserve">   </w:t>
      </w:r>
      <w:r>
        <w:rPr>
          <w:rFonts w:ascii="宋体" w:hAnsi="宋体"/>
          <w:sz w:val="24"/>
          <w:szCs w:val="24"/>
          <w:shd w:val="clear" w:color="auto" w:fill="FFFFFF"/>
        </w:rPr>
        <w:t xml:space="preserve"> 年  月  日</w:t>
      </w:r>
    </w:p>
    <w:tbl>
      <w:tblPr>
        <w:tblStyle w:val="2"/>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170"/>
        <w:gridCol w:w="1680"/>
        <w:gridCol w:w="1486"/>
        <w:gridCol w:w="16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jc w:val="center"/>
              <w:rPr>
                <w:rFonts w:ascii="宋体" w:hAnsi="宋体"/>
                <w:sz w:val="28"/>
                <w:szCs w:val="28"/>
              </w:rPr>
            </w:pPr>
            <w:r>
              <w:rPr>
                <w:rFonts w:hint="eastAsia" w:ascii="宋体" w:hAnsi="宋体"/>
                <w:sz w:val="28"/>
                <w:szCs w:val="28"/>
              </w:rPr>
              <w:t>序号</w:t>
            </w:r>
          </w:p>
        </w:tc>
        <w:tc>
          <w:tcPr>
            <w:tcW w:w="1170" w:type="dxa"/>
            <w:shd w:val="clear" w:color="auto" w:fill="auto"/>
          </w:tcPr>
          <w:p>
            <w:pPr>
              <w:jc w:val="center"/>
              <w:rPr>
                <w:rFonts w:ascii="宋体" w:hAnsi="宋体"/>
                <w:sz w:val="28"/>
                <w:szCs w:val="28"/>
              </w:rPr>
            </w:pPr>
            <w:r>
              <w:rPr>
                <w:rFonts w:hint="eastAsia" w:ascii="宋体" w:hAnsi="宋体"/>
                <w:sz w:val="28"/>
                <w:szCs w:val="28"/>
              </w:rPr>
              <w:t>姓名</w:t>
            </w:r>
          </w:p>
        </w:tc>
        <w:tc>
          <w:tcPr>
            <w:tcW w:w="1680" w:type="dxa"/>
            <w:shd w:val="clear" w:color="auto" w:fill="auto"/>
          </w:tcPr>
          <w:p>
            <w:pPr>
              <w:jc w:val="center"/>
              <w:rPr>
                <w:rFonts w:hint="eastAsia" w:ascii="宋体" w:hAnsi="宋体" w:eastAsiaTheme="minorEastAsia"/>
                <w:sz w:val="28"/>
                <w:szCs w:val="28"/>
                <w:lang w:eastAsia="zh-CN"/>
              </w:rPr>
            </w:pPr>
            <w:r>
              <w:rPr>
                <w:rFonts w:hint="eastAsia" w:ascii="宋体" w:hAnsi="宋体"/>
                <w:sz w:val="28"/>
                <w:szCs w:val="28"/>
              </w:rPr>
              <w:t>学历</w:t>
            </w:r>
            <w:r>
              <w:rPr>
                <w:rFonts w:hint="eastAsia" w:ascii="宋体" w:hAnsi="宋体"/>
                <w:sz w:val="28"/>
                <w:szCs w:val="28"/>
                <w:lang w:eastAsia="zh-CN"/>
              </w:rPr>
              <w:t>（</w:t>
            </w:r>
            <w:r>
              <w:rPr>
                <w:rFonts w:hint="eastAsia" w:ascii="宋体" w:hAnsi="宋体"/>
                <w:sz w:val="28"/>
                <w:szCs w:val="28"/>
                <w:lang w:val="en-US" w:eastAsia="zh-CN"/>
              </w:rPr>
              <w:t>专业</w:t>
            </w:r>
            <w:r>
              <w:rPr>
                <w:rFonts w:hint="eastAsia" w:ascii="宋体" w:hAnsi="宋体"/>
                <w:sz w:val="28"/>
                <w:szCs w:val="28"/>
                <w:lang w:eastAsia="zh-CN"/>
              </w:rPr>
              <w:t>）</w:t>
            </w:r>
          </w:p>
        </w:tc>
        <w:tc>
          <w:tcPr>
            <w:tcW w:w="1486" w:type="dxa"/>
            <w:shd w:val="clear" w:color="auto" w:fill="auto"/>
          </w:tcPr>
          <w:p>
            <w:pPr>
              <w:jc w:val="center"/>
              <w:rPr>
                <w:rFonts w:ascii="宋体" w:hAnsi="宋体"/>
                <w:sz w:val="28"/>
                <w:szCs w:val="28"/>
              </w:rPr>
            </w:pPr>
            <w:r>
              <w:rPr>
                <w:rFonts w:hint="eastAsia" w:ascii="宋体" w:hAnsi="宋体"/>
                <w:sz w:val="28"/>
                <w:szCs w:val="28"/>
              </w:rPr>
              <w:t>工作时间</w:t>
            </w:r>
          </w:p>
        </w:tc>
        <w:tc>
          <w:tcPr>
            <w:tcW w:w="1635" w:type="dxa"/>
            <w:shd w:val="clear" w:color="auto" w:fill="auto"/>
          </w:tcPr>
          <w:p>
            <w:pPr>
              <w:jc w:val="center"/>
              <w:rPr>
                <w:rFonts w:ascii="宋体" w:hAnsi="宋体"/>
                <w:sz w:val="28"/>
                <w:szCs w:val="28"/>
              </w:rPr>
            </w:pPr>
            <w:r>
              <w:rPr>
                <w:rFonts w:hint="eastAsia" w:ascii="宋体" w:hAnsi="宋体"/>
                <w:sz w:val="28"/>
                <w:szCs w:val="28"/>
              </w:rPr>
              <w:t>联系方式</w:t>
            </w:r>
          </w:p>
        </w:tc>
        <w:tc>
          <w:tcPr>
            <w:tcW w:w="1800" w:type="dxa"/>
            <w:shd w:val="clear" w:color="auto" w:fill="auto"/>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1" w:type="dxa"/>
            <w:shd w:val="clear" w:color="auto" w:fill="auto"/>
          </w:tcPr>
          <w:p>
            <w:pPr>
              <w:rPr>
                <w:rFonts w:ascii="宋体" w:hAnsi="宋体"/>
                <w:sz w:val="28"/>
                <w:szCs w:val="28"/>
              </w:rPr>
            </w:pPr>
          </w:p>
        </w:tc>
        <w:tc>
          <w:tcPr>
            <w:tcW w:w="1170" w:type="dxa"/>
            <w:shd w:val="clear" w:color="auto" w:fill="auto"/>
          </w:tcPr>
          <w:p>
            <w:pPr>
              <w:rPr>
                <w:rFonts w:ascii="宋体" w:hAnsi="宋体"/>
                <w:sz w:val="28"/>
                <w:szCs w:val="28"/>
              </w:rPr>
            </w:pPr>
          </w:p>
        </w:tc>
        <w:tc>
          <w:tcPr>
            <w:tcW w:w="1680" w:type="dxa"/>
            <w:shd w:val="clear" w:color="auto" w:fill="auto"/>
          </w:tcPr>
          <w:p>
            <w:pPr>
              <w:rPr>
                <w:rFonts w:ascii="宋体" w:hAnsi="宋体"/>
                <w:sz w:val="28"/>
                <w:szCs w:val="28"/>
              </w:rPr>
            </w:pPr>
          </w:p>
        </w:tc>
        <w:tc>
          <w:tcPr>
            <w:tcW w:w="1486" w:type="dxa"/>
            <w:shd w:val="clear" w:color="auto" w:fill="auto"/>
          </w:tcPr>
          <w:p>
            <w:pPr>
              <w:rPr>
                <w:rFonts w:ascii="宋体" w:hAnsi="宋体"/>
                <w:sz w:val="28"/>
                <w:szCs w:val="28"/>
              </w:rPr>
            </w:pPr>
          </w:p>
        </w:tc>
        <w:tc>
          <w:tcPr>
            <w:tcW w:w="1635" w:type="dxa"/>
            <w:shd w:val="clear" w:color="auto" w:fill="auto"/>
          </w:tcPr>
          <w:p>
            <w:pPr>
              <w:rPr>
                <w:rFonts w:ascii="宋体" w:hAnsi="宋体"/>
                <w:sz w:val="28"/>
                <w:szCs w:val="28"/>
              </w:rPr>
            </w:pPr>
          </w:p>
        </w:tc>
        <w:tc>
          <w:tcPr>
            <w:tcW w:w="1800" w:type="dxa"/>
            <w:shd w:val="clear" w:color="auto" w:fill="auto"/>
          </w:tcPr>
          <w:p>
            <w:pPr>
              <w:rPr>
                <w:rFonts w:ascii="宋体" w:hAnsi="宋体"/>
                <w:sz w:val="28"/>
                <w:szCs w:val="28"/>
              </w:rPr>
            </w:pPr>
          </w:p>
        </w:tc>
      </w:tr>
    </w:tbl>
    <w:p>
      <w:pPr>
        <w:shd w:val="solid" w:color="FFFFFF" w:fill="auto"/>
        <w:autoSpaceDN w:val="0"/>
        <w:spacing w:line="0" w:lineRule="atLeast"/>
        <w:rPr>
          <w:rFonts w:ascii="宋体" w:hAnsi="宋体" w:cs="仿宋"/>
          <w:bCs/>
          <w:sz w:val="24"/>
          <w:szCs w:val="24"/>
          <w:shd w:val="clear" w:color="auto" w:fill="FFFFFF"/>
        </w:rPr>
      </w:pPr>
      <w:r>
        <w:rPr>
          <w:rFonts w:hint="eastAsia" w:ascii="宋体" w:hAnsi="宋体" w:cs="仿宋"/>
          <w:bCs/>
          <w:sz w:val="24"/>
          <w:szCs w:val="24"/>
        </w:rPr>
        <w:t>说明：</w:t>
      </w:r>
    </w:p>
    <w:p>
      <w:pPr>
        <w:widowControl/>
        <w:spacing w:line="0" w:lineRule="atLeast"/>
        <w:rPr>
          <w:rFonts w:ascii="宋体" w:hAnsi="宋体" w:cs="仿宋"/>
          <w:bCs/>
          <w:sz w:val="24"/>
          <w:szCs w:val="24"/>
        </w:rPr>
      </w:pPr>
      <w:r>
        <w:rPr>
          <w:rFonts w:hint="eastAsia" w:ascii="宋体" w:hAnsi="宋体" w:cs="仿宋"/>
          <w:bCs/>
          <w:sz w:val="24"/>
          <w:szCs w:val="24"/>
        </w:rPr>
        <w:t>见习指导教师需具备工作三年以上或岗位工作五年以上具备带徒能力人员，各见习单位按指导教师教师带徒比例提供见习岗位，不在以下专业内的带徒比例按1：3配备：</w:t>
      </w:r>
    </w:p>
    <w:p>
      <w:pPr>
        <w:spacing w:line="0" w:lineRule="atLeast"/>
        <w:rPr>
          <w:rFonts w:ascii="宋体" w:hAnsi="宋体" w:cs="仿宋"/>
          <w:bCs/>
          <w:sz w:val="24"/>
          <w:szCs w:val="24"/>
        </w:rPr>
      </w:pPr>
      <w:r>
        <w:rPr>
          <w:rFonts w:hint="eastAsia" w:ascii="宋体" w:hAnsi="宋体" w:cs="仿宋"/>
          <w:bCs/>
          <w:sz w:val="24"/>
          <w:szCs w:val="24"/>
        </w:rPr>
        <w:t>1、医疗教育类1：3      2、计算机及软件应用类1：5</w:t>
      </w:r>
    </w:p>
    <w:p>
      <w:pPr>
        <w:spacing w:line="0" w:lineRule="atLeast"/>
        <w:rPr>
          <w:rFonts w:ascii="宋体" w:hAnsi="宋体" w:cs="仿宋"/>
          <w:bCs/>
          <w:sz w:val="24"/>
          <w:szCs w:val="24"/>
        </w:rPr>
      </w:pPr>
      <w:r>
        <w:rPr>
          <w:rFonts w:hint="eastAsia" w:ascii="宋体" w:hAnsi="宋体" w:cs="仿宋"/>
          <w:bCs/>
          <w:sz w:val="24"/>
          <w:szCs w:val="24"/>
        </w:rPr>
        <w:t>3、服务类1:5           4、销售类1:5</w:t>
      </w:r>
    </w:p>
    <w:p>
      <w:pPr>
        <w:spacing w:line="0" w:lineRule="atLeast"/>
      </w:pPr>
      <w:r>
        <w:rPr>
          <w:rFonts w:hint="eastAsia" w:ascii="宋体" w:hAnsi="宋体" w:cs="仿宋"/>
          <w:bCs/>
          <w:sz w:val="24"/>
          <w:szCs w:val="24"/>
        </w:rPr>
        <w:t>5、制造类1:3           6、建设工程类1:3</w:t>
      </w:r>
    </w:p>
    <w:sectPr>
      <w:pgSz w:w="11906" w:h="16838"/>
      <w:pgMar w:top="1985" w:right="1588"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819E5"/>
    <w:rsid w:val="3F1C12B4"/>
    <w:rsid w:val="65B0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xjs</dc:creator>
  <cp:lastModifiedBy>王成</cp:lastModifiedBy>
  <cp:lastPrinted>2020-05-07T02:07:41Z</cp:lastPrinted>
  <dcterms:modified xsi:type="dcterms:W3CDTF">2020-05-07T02:12:41Z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